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78A0" w:rsidRDefault="00AD78A0" w:rsidP="00AD78A0">
      <w:pPr>
        <w:tabs>
          <w:tab w:val="left" w:pos="4536"/>
          <w:tab w:val="left" w:pos="5670"/>
        </w:tabs>
        <w:rPr>
          <w:noProof/>
        </w:rPr>
      </w:pPr>
      <w:r>
        <w:rPr>
          <w:noProof/>
          <w:lang w:eastAsia="ru-RU"/>
        </w:rPr>
        <w:drawing>
          <wp:inline distT="0" distB="0" distL="0" distR="0" wp14:anchorId="06BB68AF" wp14:editId="36973632">
            <wp:extent cx="542925" cy="542925"/>
            <wp:effectExtent l="0" t="0" r="9525" b="9525"/>
            <wp:docPr id="1" name="Рисунок 1" descr="герб Р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О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78A0" w:rsidRDefault="00AD78A0" w:rsidP="00AD78A0">
      <w:pPr>
        <w:tabs>
          <w:tab w:val="left" w:pos="4536"/>
          <w:tab w:val="left" w:pos="5670"/>
        </w:tabs>
        <w:rPr>
          <w:b/>
          <w:sz w:val="34"/>
        </w:rPr>
      </w:pPr>
      <w:r>
        <w:rPr>
          <w:b/>
          <w:sz w:val="34"/>
        </w:rPr>
        <w:t>ТЕРРИТОРИАЛЬНАЯ ИЗБИРАТЕЛЬНАЯ КОМИССИЯ</w:t>
      </w:r>
    </w:p>
    <w:p w:rsidR="00AD78A0" w:rsidRDefault="00AD78A0" w:rsidP="00AD78A0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КАШАРСКОГО РАЙОНА РОСТОВСКОЙ ОБЛАСТИ</w:t>
      </w:r>
    </w:p>
    <w:p w:rsidR="00AD78A0" w:rsidRDefault="00AD78A0" w:rsidP="00AD78A0">
      <w:pPr>
        <w:rPr>
          <w:b/>
          <w:bCs/>
          <w:sz w:val="32"/>
          <w:szCs w:val="32"/>
        </w:rPr>
      </w:pPr>
    </w:p>
    <w:p w:rsidR="00AD78A0" w:rsidRDefault="00AD78A0" w:rsidP="00AD78A0">
      <w:pPr>
        <w:rPr>
          <w:b/>
          <w:spacing w:val="60"/>
          <w:sz w:val="32"/>
        </w:rPr>
      </w:pPr>
      <w:r>
        <w:rPr>
          <w:b/>
          <w:spacing w:val="60"/>
          <w:sz w:val="32"/>
        </w:rPr>
        <w:t>ПОСТАНОВЛЕНИЕ</w:t>
      </w:r>
    </w:p>
    <w:p w:rsidR="00AD78A0" w:rsidRDefault="00AD78A0" w:rsidP="00AD78A0">
      <w:pPr>
        <w:pStyle w:val="1"/>
        <w:keepNext w:val="0"/>
        <w:autoSpaceDE/>
        <w:autoSpaceDN w:val="0"/>
        <w:rPr>
          <w:rFonts w:ascii="ༀЀ" w:hAnsi="ༀЀ"/>
        </w:rPr>
      </w:pPr>
    </w:p>
    <w:tbl>
      <w:tblPr>
        <w:tblW w:w="0" w:type="dxa"/>
        <w:tblInd w:w="-79" w:type="dxa"/>
        <w:tblLayout w:type="fixed"/>
        <w:tblLook w:val="04A0" w:firstRow="1" w:lastRow="0" w:firstColumn="1" w:lastColumn="0" w:noHBand="0" w:noVBand="1"/>
      </w:tblPr>
      <w:tblGrid>
        <w:gridCol w:w="3436"/>
        <w:gridCol w:w="3107"/>
        <w:gridCol w:w="3368"/>
      </w:tblGrid>
      <w:tr w:rsidR="00AD78A0" w:rsidTr="00AD78A0">
        <w:tc>
          <w:tcPr>
            <w:tcW w:w="3436" w:type="dxa"/>
            <w:hideMark/>
          </w:tcPr>
          <w:p w:rsidR="00AD78A0" w:rsidRDefault="00AD78A0">
            <w:pPr>
              <w:snapToGrid w:val="0"/>
            </w:pPr>
            <w:r>
              <w:rPr>
                <w:szCs w:val="28"/>
              </w:rPr>
              <w:t>15 января 2021 г.</w:t>
            </w:r>
          </w:p>
        </w:tc>
        <w:tc>
          <w:tcPr>
            <w:tcW w:w="3107" w:type="dxa"/>
          </w:tcPr>
          <w:p w:rsidR="00AD78A0" w:rsidRDefault="00AD78A0">
            <w:pPr>
              <w:snapToGrid w:val="0"/>
            </w:pPr>
          </w:p>
        </w:tc>
        <w:tc>
          <w:tcPr>
            <w:tcW w:w="3368" w:type="dxa"/>
            <w:hideMark/>
          </w:tcPr>
          <w:p w:rsidR="00AD78A0" w:rsidRDefault="00AD78A0">
            <w:pPr>
              <w:snapToGrid w:val="0"/>
            </w:pPr>
            <w:r>
              <w:t xml:space="preserve">№ </w:t>
            </w:r>
            <w:r>
              <w:rPr>
                <w:szCs w:val="28"/>
              </w:rPr>
              <w:t>166 - 1</w:t>
            </w:r>
          </w:p>
        </w:tc>
      </w:tr>
    </w:tbl>
    <w:p w:rsidR="00AD78A0" w:rsidRDefault="00AD78A0" w:rsidP="00AD78A0">
      <w:pPr>
        <w:spacing w:before="240"/>
        <w:rPr>
          <w:color w:val="000000"/>
          <w:szCs w:val="28"/>
        </w:rPr>
      </w:pPr>
      <w:r>
        <w:rPr>
          <w:color w:val="000000"/>
          <w:szCs w:val="28"/>
        </w:rPr>
        <w:t>сл. Кашары</w:t>
      </w:r>
    </w:p>
    <w:p w:rsidR="00AD78A0" w:rsidRDefault="00AD78A0" w:rsidP="00AD78A0">
      <w:pPr>
        <w:spacing w:before="240"/>
        <w:rPr>
          <w:color w:val="000000"/>
          <w:szCs w:val="28"/>
        </w:rPr>
      </w:pPr>
    </w:p>
    <w:p w:rsidR="00AD78A0" w:rsidRDefault="00AD78A0" w:rsidP="00AD78A0">
      <w:pPr>
        <w:suppressAutoHyphens w:val="0"/>
        <w:spacing w:after="200"/>
        <w:ind w:left="1418" w:right="1700"/>
        <w:jc w:val="both"/>
        <w:rPr>
          <w:rFonts w:eastAsia="Calibri"/>
          <w:b/>
          <w:szCs w:val="28"/>
          <w:lang w:eastAsia="en-US"/>
        </w:rPr>
      </w:pPr>
      <w:r>
        <w:rPr>
          <w:b/>
          <w:szCs w:val="28"/>
          <w:lang w:eastAsia="ru-RU"/>
        </w:rPr>
        <w:t xml:space="preserve">О принятии Плана </w:t>
      </w:r>
      <w:r>
        <w:rPr>
          <w:rFonts w:eastAsia="Calibri"/>
          <w:b/>
          <w:szCs w:val="28"/>
          <w:lang w:eastAsia="en-US"/>
        </w:rPr>
        <w:t>работы Территориальной избирательной комиссии Кашарского района Ростовской области на 2021 год</w:t>
      </w:r>
    </w:p>
    <w:p w:rsidR="00AD78A0" w:rsidRDefault="00AD78A0" w:rsidP="00AD78A0">
      <w:pPr>
        <w:tabs>
          <w:tab w:val="left" w:pos="6946"/>
          <w:tab w:val="left" w:pos="7088"/>
        </w:tabs>
        <w:suppressAutoHyphens w:val="0"/>
        <w:ind w:left="2410" w:right="2409"/>
        <w:jc w:val="both"/>
        <w:rPr>
          <w:b/>
          <w:szCs w:val="28"/>
          <w:lang w:eastAsia="ru-RU"/>
        </w:rPr>
      </w:pPr>
    </w:p>
    <w:p w:rsidR="00AD78A0" w:rsidRDefault="00AD78A0" w:rsidP="00AD78A0">
      <w:pPr>
        <w:suppressAutoHyphens w:val="0"/>
        <w:spacing w:line="276" w:lineRule="auto"/>
        <w:ind w:firstLine="708"/>
        <w:jc w:val="both"/>
        <w:rPr>
          <w:szCs w:val="28"/>
          <w:lang w:eastAsia="ru-RU"/>
        </w:rPr>
      </w:pPr>
      <w:r>
        <w:rPr>
          <w:szCs w:val="28"/>
          <w:lang w:eastAsia="ru-RU"/>
        </w:rPr>
        <w:t xml:space="preserve">Рассмотрев проект Плана работы Территориальной избирательной комиссии Кашарского района Ростовской области на 2021 год (далее – План), руководствуясь статьей 23 Федерального закона от 12.06.2002 № 67-ФЗ «Об основных гарантиях избирательных прав и права на участие в референдуме граждан Российской Федерации», статьей 17 Областного закона от 12.05.2016 № 525-ЗС «О выборах и референдумах в Ростовской области», а также Постановлением Центральной Избирательной комиссии Российской Федерации от09.12.2020 № 278/2033-7 «О Плане работы Центральной избирательной комиссии Российской Федерации на 2021 год», </w:t>
      </w:r>
    </w:p>
    <w:p w:rsidR="00AD78A0" w:rsidRDefault="00AD78A0" w:rsidP="00AD78A0">
      <w:pPr>
        <w:suppressAutoHyphens w:val="0"/>
        <w:spacing w:line="276" w:lineRule="auto"/>
        <w:ind w:firstLine="708"/>
        <w:jc w:val="both"/>
        <w:rPr>
          <w:szCs w:val="28"/>
          <w:lang w:eastAsia="ru-RU"/>
        </w:rPr>
      </w:pPr>
      <w:r>
        <w:rPr>
          <w:szCs w:val="28"/>
          <w:lang w:eastAsia="ru-RU"/>
        </w:rPr>
        <w:t>Территориальная избирательная комиссия Кашарского района Ростовской области ПОСТАНОВЛЯЕТ:</w:t>
      </w:r>
    </w:p>
    <w:p w:rsidR="00AD78A0" w:rsidRDefault="00AD78A0" w:rsidP="00AD78A0">
      <w:pPr>
        <w:suppressAutoHyphens w:val="0"/>
        <w:spacing w:line="276" w:lineRule="auto"/>
        <w:ind w:firstLine="708"/>
        <w:rPr>
          <w:szCs w:val="28"/>
          <w:lang w:eastAsia="ru-RU"/>
        </w:rPr>
      </w:pPr>
    </w:p>
    <w:p w:rsidR="00AD78A0" w:rsidRDefault="00AD78A0" w:rsidP="00AD78A0">
      <w:pPr>
        <w:numPr>
          <w:ilvl w:val="0"/>
          <w:numId w:val="1"/>
        </w:numPr>
        <w:suppressAutoHyphens w:val="0"/>
        <w:spacing w:after="200" w:line="360" w:lineRule="auto"/>
        <w:ind w:left="567" w:hanging="567"/>
        <w:jc w:val="both"/>
        <w:rPr>
          <w:szCs w:val="28"/>
          <w:lang w:eastAsia="ru-RU"/>
        </w:rPr>
      </w:pPr>
      <w:r>
        <w:rPr>
          <w:szCs w:val="28"/>
          <w:lang w:eastAsia="ru-RU"/>
        </w:rPr>
        <w:t>Утвердить план работы Территориальной избирательной комиссии Кашарского района Ростовской области на 2021 год (Приложение 1).</w:t>
      </w:r>
    </w:p>
    <w:p w:rsidR="00AD78A0" w:rsidRDefault="00AD78A0" w:rsidP="00AD78A0">
      <w:pPr>
        <w:numPr>
          <w:ilvl w:val="0"/>
          <w:numId w:val="1"/>
        </w:numPr>
        <w:suppressAutoHyphens w:val="0"/>
        <w:spacing w:after="200" w:line="360" w:lineRule="auto"/>
        <w:ind w:left="567" w:hanging="567"/>
        <w:jc w:val="both"/>
        <w:rPr>
          <w:szCs w:val="28"/>
          <w:lang w:eastAsia="ru-RU"/>
        </w:rPr>
      </w:pPr>
      <w:r>
        <w:rPr>
          <w:szCs w:val="28"/>
          <w:lang w:eastAsia="ru-RU"/>
        </w:rPr>
        <w:t>В течение отчетного периода, в случае необходимости по согласованию, разрешить председателю комиссии вносить в действующий план необходимые дополнения и изменения, либо исключать мероприятие из Плана с последующим уведомлением об этом членов территориальной избирательной комиссии с правом решающего голоса.</w:t>
      </w:r>
    </w:p>
    <w:p w:rsidR="00AD78A0" w:rsidRDefault="00AD78A0" w:rsidP="00AD78A0">
      <w:pPr>
        <w:numPr>
          <w:ilvl w:val="0"/>
          <w:numId w:val="1"/>
        </w:numPr>
        <w:suppressAutoHyphens w:val="0"/>
        <w:spacing w:after="200" w:line="360" w:lineRule="auto"/>
        <w:ind w:left="567" w:hanging="567"/>
        <w:jc w:val="both"/>
        <w:rPr>
          <w:szCs w:val="28"/>
          <w:lang w:eastAsia="ru-RU"/>
        </w:rPr>
      </w:pPr>
      <w:r>
        <w:rPr>
          <w:szCs w:val="28"/>
          <w:lang w:eastAsia="ru-RU"/>
        </w:rPr>
        <w:lastRenderedPageBreak/>
        <w:t>Разместить данное постановление на сайте Территориальной избирательной комиссии Кашарского района Ростовской области.</w:t>
      </w:r>
    </w:p>
    <w:p w:rsidR="00AD78A0" w:rsidRDefault="00AD78A0" w:rsidP="00AD78A0">
      <w:pPr>
        <w:numPr>
          <w:ilvl w:val="0"/>
          <w:numId w:val="1"/>
        </w:numPr>
        <w:suppressAutoHyphens w:val="0"/>
        <w:spacing w:after="200" w:line="360" w:lineRule="auto"/>
        <w:ind w:left="567" w:hanging="567"/>
        <w:jc w:val="both"/>
        <w:rPr>
          <w:rFonts w:ascii="Calibri" w:hAnsi="Calibri"/>
          <w:sz w:val="22"/>
          <w:szCs w:val="22"/>
          <w:lang w:eastAsia="ru-RU"/>
        </w:rPr>
      </w:pPr>
      <w:r>
        <w:rPr>
          <w:bCs/>
          <w:szCs w:val="28"/>
          <w:lang w:eastAsia="ru-RU"/>
        </w:rPr>
        <w:t>Контроль за выполнением настоящего постановления возложить на председателя территориальной избирательной комиссии Кашарского района Ростовской области Э.Н. Беркова.</w:t>
      </w:r>
    </w:p>
    <w:p w:rsidR="00AD78A0" w:rsidRDefault="00AD78A0" w:rsidP="00AD78A0">
      <w:pPr>
        <w:spacing w:before="240"/>
        <w:rPr>
          <w:color w:val="000000"/>
          <w:sz w:val="6"/>
          <w:szCs w:val="28"/>
        </w:rPr>
      </w:pPr>
    </w:p>
    <w:p w:rsidR="00AD78A0" w:rsidRDefault="00AD78A0" w:rsidP="00AD78A0">
      <w:pPr>
        <w:spacing w:before="240"/>
        <w:rPr>
          <w:color w:val="000000"/>
          <w:szCs w:val="28"/>
        </w:rPr>
      </w:pPr>
    </w:p>
    <w:p w:rsidR="00AD78A0" w:rsidRDefault="00AD78A0" w:rsidP="00AD78A0">
      <w:pPr>
        <w:spacing w:before="240"/>
        <w:rPr>
          <w:color w:val="000000"/>
          <w:sz w:val="2"/>
          <w:szCs w:val="28"/>
        </w:rPr>
      </w:pPr>
    </w:p>
    <w:p w:rsidR="00AD78A0" w:rsidRDefault="00AD78A0" w:rsidP="00AD78A0">
      <w:pPr>
        <w:spacing w:line="276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Э.Н. Берков</w:t>
      </w:r>
    </w:p>
    <w:p w:rsidR="00AD78A0" w:rsidRDefault="00AD78A0" w:rsidP="00AD78A0">
      <w:pPr>
        <w:spacing w:line="276" w:lineRule="auto"/>
        <w:jc w:val="both"/>
        <w:rPr>
          <w:szCs w:val="28"/>
        </w:rPr>
      </w:pPr>
    </w:p>
    <w:p w:rsidR="00AD78A0" w:rsidRDefault="00AD78A0" w:rsidP="00AD78A0">
      <w:pPr>
        <w:jc w:val="both"/>
        <w:rPr>
          <w:sz w:val="2"/>
          <w:szCs w:val="28"/>
        </w:rPr>
      </w:pPr>
    </w:p>
    <w:p w:rsidR="00AD78A0" w:rsidRDefault="00AD78A0" w:rsidP="00AD78A0">
      <w:pPr>
        <w:jc w:val="both"/>
        <w:rPr>
          <w:sz w:val="12"/>
          <w:szCs w:val="28"/>
        </w:rPr>
      </w:pPr>
    </w:p>
    <w:p w:rsidR="00AD78A0" w:rsidRDefault="00AD78A0" w:rsidP="00AD78A0">
      <w:pPr>
        <w:jc w:val="both"/>
        <w:rPr>
          <w:sz w:val="12"/>
          <w:szCs w:val="28"/>
        </w:rPr>
      </w:pPr>
    </w:p>
    <w:p w:rsidR="00AD78A0" w:rsidRDefault="00AD78A0" w:rsidP="00AD78A0">
      <w:pPr>
        <w:jc w:val="both"/>
        <w:rPr>
          <w:sz w:val="2"/>
          <w:szCs w:val="28"/>
        </w:rPr>
      </w:pPr>
    </w:p>
    <w:p w:rsidR="00AD78A0" w:rsidRDefault="00AD78A0" w:rsidP="00AD78A0">
      <w:pPr>
        <w:jc w:val="both"/>
        <w:rPr>
          <w:rFonts w:eastAsia="Calibri"/>
          <w:szCs w:val="28"/>
          <w:lang w:eastAsia="en-US"/>
        </w:rPr>
      </w:pPr>
      <w:r>
        <w:rPr>
          <w:szCs w:val="28"/>
        </w:rPr>
        <w:t xml:space="preserve">Секретарь комиссии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О.В. Рагрина</w:t>
      </w:r>
    </w:p>
    <w:p w:rsidR="00AD78A0" w:rsidRDefault="00AD78A0" w:rsidP="00AD78A0">
      <w:pPr>
        <w:ind w:left="6237"/>
        <w:jc w:val="both"/>
        <w:rPr>
          <w:szCs w:val="28"/>
        </w:rPr>
      </w:pPr>
    </w:p>
    <w:p w:rsidR="00AD78A0" w:rsidRDefault="00AD78A0" w:rsidP="00AD78A0">
      <w:pPr>
        <w:ind w:left="6237"/>
        <w:jc w:val="both"/>
        <w:rPr>
          <w:szCs w:val="28"/>
        </w:rPr>
      </w:pPr>
    </w:p>
    <w:p w:rsidR="00AD78A0" w:rsidRDefault="00AD78A0" w:rsidP="00AD78A0">
      <w:pPr>
        <w:ind w:left="6237"/>
        <w:jc w:val="both"/>
        <w:rPr>
          <w:szCs w:val="28"/>
        </w:rPr>
      </w:pPr>
    </w:p>
    <w:p w:rsidR="00E44CAD" w:rsidRDefault="00E44CAD">
      <w:bookmarkStart w:id="0" w:name="_GoBack"/>
      <w:bookmarkEnd w:id="0"/>
    </w:p>
    <w:sectPr w:rsidR="00E44C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D932B8"/>
    <w:multiLevelType w:val="hybridMultilevel"/>
    <w:tmpl w:val="BF3629DA"/>
    <w:lvl w:ilvl="0" w:tplc="F768EC94">
      <w:start w:val="1"/>
      <w:numFmt w:val="decimal"/>
      <w:lvlText w:val="%1."/>
      <w:lvlJc w:val="left"/>
      <w:pPr>
        <w:ind w:left="360" w:hanging="360"/>
      </w:pPr>
      <w:rPr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8A0"/>
    <w:rsid w:val="00AD78A0"/>
    <w:rsid w:val="00E44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902F5C-EBC8-4548-B986-559F4B18A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78A0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 1"/>
    <w:basedOn w:val="a"/>
    <w:next w:val="a"/>
    <w:rsid w:val="00AD78A0"/>
    <w:pPr>
      <w:keepNext/>
      <w:autoSpaceDE w:val="0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16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Избирком</dc:creator>
  <cp:keywords/>
  <dc:description/>
  <cp:lastModifiedBy>Избирком</cp:lastModifiedBy>
  <cp:revision>1</cp:revision>
  <dcterms:created xsi:type="dcterms:W3CDTF">2021-01-25T06:16:00Z</dcterms:created>
  <dcterms:modified xsi:type="dcterms:W3CDTF">2021-01-25T06:16:00Z</dcterms:modified>
</cp:coreProperties>
</file>